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 w:line="276" w:lineRule="auto"/>
        <w:jc w:val="center"/>
        <w:keepNext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32"/>
          <w:szCs w:val="32"/>
        </w:rPr>
        <w:t xml:space="preserve">BETTER BUSINESS BUREAU COMPLAINT</w:t>
      </w:r>
    </w:p>
    <w:p>
      <w:pPr>
        <w:spacing w:after="400" w:before="0" w:line="276" w:lineRule="auto"/>
        <w:jc w:val="center"/>
        <w:keepNext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8"/>
          <w:szCs w:val="28"/>
        </w:rPr>
        <w:t xml:space="preserve">Against: Uniappartment Homeowners Association</w:t>
      </w:r>
    </w:p>
    <w:p>
      <w:pPr>
        <w:pBdr>
          <w:bottom w:val="single" w:color="000000" w:sz="6" w:space="1"/>
        </w:pBdr>
        <w:spacing w:after="300" w:line="276" w:lineRule="auto"/>
      </w:pP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Business Name: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Uniappartment Homeowners Association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Business Address: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15516 Nordhoff Street, North Hills, CA 91343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Managed By: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California HOA Solutions LLC, 5850 Canoga Ave, Suite 400, Los Angeles, CA 91367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Your Name: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Jose Segura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Your Address: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1101 W. McArthur Blvd #258, Santa Ana, CA 92707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Email: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segura.jose5@yahoo.com</w:t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Date of Transaction: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Ongoing (October 2025 – Present)</w:t>
      </w:r>
    </w:p>
    <w:p>
      <w:pPr>
        <w:spacing w:after="4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Amount in Dispute: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$17,243+ (remediation) plus lost rental income, property damage, and related costs</w:t>
      </w:r>
    </w:p>
    <w:p>
      <w:pPr>
        <w:spacing w:after="2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NATURE OF COMPLAINT:</w:t>
      </w:r>
    </w:p>
    <w:p>
      <w:pPr>
        <w:spacing w:after="2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I am the owner of Unit 208 at 15516 Nordhoff Street, North Hills, CA 91343, a 29-unit condominium complex managed by the Uniappartment Homeowners Association. The building’s roof has been leaking water into my unit and at least 8 other units, causing extensive ceiling damage and confirmed mold contamination. Professional air quality testing conducted on April 27, 2025 by an AIHA-accredited laboratory (LA Testing, EMSL Order #322508477) confirmed Aspergillus/Penicillium mold spores at 790 count/m³ indoors versus 260 count/m³ outdoors — approximately three times outdoor levels. A hallway ceiling swab tested positive for Alternaria, a mold species linked to severe respiratory illness.</w:t>
      </w:r>
    </w:p>
    <w:p>
      <w:pPr>
        <w:spacing w:after="2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Under California Civil Code Section 4775 and the Association’s own CC&amp;Rs (Article III, Section 6(A)), the HOA has a mandatory legal duty to maintain the roof, which is a common area. The membership voted 20-9 against a special assessment to fund the repair, but California law (Civil Code Section 5610(b), as amended by SB 900 effective January 1, 2025) gives the Board emergency assessment authority — without any member vote — when a threat to personal health or safety is discovered. Mold at 3x outdoor levels is precisely this kind of health hazard.</w:t>
      </w:r>
    </w:p>
    <w:p>
      <w:pPr>
        <w:spacing w:after="2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Despite documented evidence of a health hazard, a written maintenance request I submitted on October 14, 2025 to property manager Joshua Ochoa specifically stating “mold has built up and is becoming a health hazard,” and a professional remediation estimate of $17,243.53 that cannot even begin until the roof is fixed, the Association has taken no action. My tenant was forced to move out because the unit is uninhabitable. I am paying my mortgage out of pocket with no rental income. Every month of inaction increases the damage and my losses.</w:t>
      </w:r>
    </w:p>
    <w:p>
      <w:pPr>
        <w:spacing w:after="2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DESIRED RESOLUTION:</w:t>
      </w:r>
    </w:p>
    <w:p>
      <w:pPr>
        <w:spacing w:after="2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I request that the Association: (1) immediately exercise its emergency assessment authority under Civil Code Section 5610(b) to fund roof repair; (2) engage a licensed roofing contractor to commence repairs within 30 days; (3) fund professional mold remediation of Unit 208 and all affected units upon completion of roof repairs; and (4) reimburse me for documented out-of-pocket losses including mold testing costs, lost rental income, and the remediation estimate.</w:t>
      </w:r>
    </w:p>
    <w:p>
      <w:pPr>
        <w:spacing w:after="2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I have served a formal demand letter, a Civil Code Section 5200 document inspection demand, and an evidence preservation demand on the Association. If the Association does not act, I intend to pursue legal action in Los Angeles County Superior Court. A 2025 California appeals court decision awarded $1.8 million against an HOA on nearly identical facts.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Times New Roman" w:cs="Times New Roman" w:eastAsia="Times New Roman" w:hAnsi="Times New Roman"/>
        <w:sz w:val="20"/>
        <w:szCs w:val="20"/>
      </w:rPr>
      <w:t xml:space="preserve">Page </w:t>
    </w: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center"/>
    </w:pPr>
    <w:r>
      <w:rPr>
        <w:rFonts w:ascii="Times New Roman" w:cs="Times New Roman" w:eastAsia="Times New Roman" w:hAnsi="Times New Roman"/>
        <w:i/>
        <w:iCs/>
        <w:sz w:val="20"/>
        <w:szCs w:val="20"/>
      </w:rPr>
      <w:t xml:space="preserve">BBB COMPLAINT — UNIAPPARTMENT HOA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2026-03-22T22:40:50.229Z</dcterms:created>
  <dcterms:modified xsi:type="dcterms:W3CDTF">2026-03-22T22:40:50.229Z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